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679" w:rsidRDefault="00EB3679" w:rsidP="00A05C11">
      <w:pPr>
        <w:tabs>
          <w:tab w:val="left" w:pos="-1440"/>
          <w:tab w:val="left" w:pos="-720"/>
          <w:tab w:val="left" w:pos="0"/>
          <w:tab w:val="left" w:pos="576"/>
          <w:tab w:val="left" w:pos="1296"/>
          <w:tab w:val="left" w:pos="2160"/>
        </w:tabs>
        <w:jc w:val="right"/>
        <w:outlineLvl w:val="0"/>
        <w:rPr>
          <w:rFonts w:ascii="Arial" w:hAnsi="Arial"/>
          <w:spacing w:val="-3"/>
          <w:sz w:val="16"/>
          <w:lang w:val="en-US"/>
        </w:rPr>
      </w:pPr>
      <w:r>
        <w:rPr>
          <w:rFonts w:ascii="Arial" w:hAnsi="Arial"/>
          <w:spacing w:val="-3"/>
          <w:sz w:val="16"/>
          <w:lang w:val="en-US"/>
        </w:rPr>
        <w:t>Form 101</w:t>
      </w:r>
    </w:p>
    <w:tbl>
      <w:tblPr>
        <w:tblW w:w="9923" w:type="dxa"/>
        <w:tblInd w:w="1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1560"/>
        <w:gridCol w:w="8363"/>
      </w:tblGrid>
      <w:tr w:rsidR="00EB3679" w:rsidTr="008309A7">
        <w:tblPrEx>
          <w:tblCellMar>
            <w:top w:w="0" w:type="dxa"/>
            <w:bottom w:w="0" w:type="dxa"/>
          </w:tblCellMar>
        </w:tblPrEx>
        <w:trPr>
          <w:trHeight w:val="1242"/>
        </w:trPr>
        <w:tc>
          <w:tcPr>
            <w:tcW w:w="1560" w:type="dxa"/>
          </w:tcPr>
          <w:p w:rsidR="00EB3679" w:rsidRDefault="00EB3679" w:rsidP="008309A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object w:dxaOrig="1186" w:dyaOrig="123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61.5pt" o:ole="">
                  <v:imagedata r:id="rId7" o:title=""/>
                </v:shape>
                <o:OLEObject Type="Embed" ProgID="Word.Picture.8" ShapeID="_x0000_i1025" DrawAspect="Content" ObjectID="_1399981161" r:id="rId8"/>
              </w:object>
            </w:r>
          </w:p>
          <w:p w:rsidR="00EB3679" w:rsidRDefault="00EB3679" w:rsidP="008309A7">
            <w:pPr>
              <w:rPr>
                <w:rFonts w:ascii="Arial" w:hAnsi="Arial"/>
                <w:b/>
              </w:rPr>
            </w:pPr>
          </w:p>
        </w:tc>
        <w:tc>
          <w:tcPr>
            <w:tcW w:w="8363" w:type="dxa"/>
          </w:tcPr>
          <w:p w:rsidR="00EB3679" w:rsidRDefault="00EB3679" w:rsidP="008309A7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SUPPRESSION ORDER</w:t>
            </w:r>
          </w:p>
          <w:p w:rsidR="00EB3679" w:rsidRDefault="00EB3679" w:rsidP="008309A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Magistrates Court of South Australia</w:t>
            </w:r>
          </w:p>
          <w:p w:rsidR="00EB3679" w:rsidRDefault="00EB3679" w:rsidP="008309A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www.courts.sa.gov.au</w:t>
            </w:r>
          </w:p>
          <w:p w:rsidR="00EB3679" w:rsidRDefault="00EB3679" w:rsidP="008309A7">
            <w:pPr>
              <w:rPr>
                <w:rFonts w:ascii="Arial" w:hAnsi="Arial"/>
              </w:rPr>
            </w:pPr>
            <w:r>
              <w:rPr>
                <w:i/>
              </w:rPr>
              <w:t>Criminal Investigation (Covert Operations) Act 2009 – Section 40(6)</w:t>
            </w:r>
          </w:p>
        </w:tc>
      </w:tr>
    </w:tbl>
    <w:p w:rsidR="00EB3679" w:rsidRDefault="00EB3679" w:rsidP="00EB3679">
      <w:pPr>
        <w:tabs>
          <w:tab w:val="center" w:pos="4800"/>
        </w:tabs>
        <w:ind w:right="1479"/>
        <w:jc w:val="left"/>
        <w:rPr>
          <w:rFonts w:ascii="Arial" w:hAnsi="Arial"/>
          <w:i/>
          <w:sz w:val="22"/>
        </w:rPr>
      </w:pPr>
    </w:p>
    <w:tbl>
      <w:tblPr>
        <w:tblW w:w="16313" w:type="dxa"/>
        <w:tblInd w:w="378" w:type="dxa"/>
        <w:tblLayout w:type="fixed"/>
        <w:tblLook w:val="0000"/>
      </w:tblPr>
      <w:tblGrid>
        <w:gridCol w:w="10350"/>
        <w:gridCol w:w="5963"/>
      </w:tblGrid>
      <w:tr w:rsidR="00EB3679" w:rsidTr="008309A7">
        <w:tblPrEx>
          <w:tblCellMar>
            <w:top w:w="0" w:type="dxa"/>
            <w:bottom w:w="0" w:type="dxa"/>
          </w:tblCellMar>
        </w:tblPrEx>
        <w:trPr>
          <w:trHeight w:hRule="exact" w:val="113"/>
        </w:trPr>
        <w:tc>
          <w:tcPr>
            <w:tcW w:w="103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B3679" w:rsidRPr="000C684B" w:rsidRDefault="00EB3679" w:rsidP="008309A7">
            <w:pPr>
              <w:tabs>
                <w:tab w:val="left" w:pos="-1440"/>
                <w:tab w:val="left" w:pos="-720"/>
                <w:tab w:val="left" w:pos="360"/>
                <w:tab w:val="left" w:pos="576"/>
                <w:tab w:val="left" w:pos="1296"/>
                <w:tab w:val="left" w:pos="2160"/>
              </w:tabs>
              <w:spacing w:before="120" w:after="120"/>
              <w:ind w:left="270" w:right="-108"/>
              <w:jc w:val="left"/>
              <w:rPr>
                <w:rFonts w:ascii="Arial" w:hAnsi="Arial" w:cs="Arial"/>
                <w:b/>
                <w:spacing w:val="-2"/>
                <w:szCs w:val="24"/>
                <w:lang w:val="en-US"/>
              </w:rPr>
            </w:pPr>
            <w:r w:rsidRPr="000C684B">
              <w:rPr>
                <w:rFonts w:ascii="Arial" w:hAnsi="Arial" w:cs="Arial"/>
                <w:b/>
                <w:spacing w:val="-2"/>
                <w:szCs w:val="24"/>
                <w:lang w:val="en-US"/>
              </w:rPr>
              <w:t>Name of Parties:</w:t>
            </w:r>
          </w:p>
        </w:tc>
        <w:tc>
          <w:tcPr>
            <w:tcW w:w="5963" w:type="dxa"/>
            <w:tcBorders>
              <w:left w:val="nil"/>
            </w:tcBorders>
          </w:tcPr>
          <w:p w:rsidR="00EB3679" w:rsidRDefault="00EB3679" w:rsidP="008309A7">
            <w:pPr>
              <w:tabs>
                <w:tab w:val="left" w:pos="360"/>
                <w:tab w:val="left" w:pos="1427"/>
                <w:tab w:val="right" w:leader="dot" w:pos="5721"/>
              </w:tabs>
              <w:spacing w:before="120"/>
              <w:ind w:left="270" w:right="-108"/>
              <w:rPr>
                <w:rFonts w:ascii="Arial" w:hAnsi="Arial" w:cs="Arial"/>
                <w:spacing w:val="-2"/>
                <w:sz w:val="22"/>
                <w:lang w:val="en-US"/>
              </w:rPr>
            </w:pPr>
          </w:p>
        </w:tc>
      </w:tr>
      <w:tr w:rsidR="00EB3679" w:rsidTr="008309A7">
        <w:tblPrEx>
          <w:tblCellMar>
            <w:top w:w="0" w:type="dxa"/>
            <w:bottom w:w="0" w:type="dxa"/>
          </w:tblCellMar>
        </w:tblPrEx>
        <w:trPr>
          <w:trHeight w:val="1035"/>
        </w:trPr>
        <w:tc>
          <w:tcPr>
            <w:tcW w:w="10350" w:type="dxa"/>
            <w:tcBorders>
              <w:left w:val="single" w:sz="6" w:space="0" w:color="auto"/>
              <w:right w:val="single" w:sz="6" w:space="0" w:color="auto"/>
            </w:tcBorders>
          </w:tcPr>
          <w:p w:rsidR="00EB3679" w:rsidRPr="000C684B" w:rsidRDefault="00EB3679" w:rsidP="008309A7">
            <w:pPr>
              <w:tabs>
                <w:tab w:val="left" w:pos="-18"/>
              </w:tabs>
              <w:spacing w:line="360" w:lineRule="auto"/>
              <w:ind w:left="-18" w:right="-108"/>
              <w:jc w:val="left"/>
              <w:rPr>
                <w:rFonts w:ascii="Arial" w:hAnsi="Arial" w:cs="Arial"/>
                <w:szCs w:val="24"/>
              </w:rPr>
            </w:pPr>
            <w:r w:rsidRPr="000C684B">
              <w:rPr>
                <w:rFonts w:ascii="Arial" w:hAnsi="Arial" w:cs="Arial"/>
                <w:b/>
                <w:szCs w:val="24"/>
              </w:rPr>
              <w:t>Name of Parties:</w:t>
            </w:r>
            <w:r w:rsidRPr="000C684B">
              <w:rPr>
                <w:rFonts w:ascii="Arial" w:hAnsi="Arial" w:cs="Arial"/>
                <w:szCs w:val="24"/>
              </w:rPr>
              <w:t xml:space="preserve"> ……………………………………………………………</w:t>
            </w:r>
            <w:r>
              <w:rPr>
                <w:rFonts w:ascii="Arial" w:hAnsi="Arial" w:cs="Arial"/>
                <w:szCs w:val="24"/>
              </w:rPr>
              <w:t>……………………..</w:t>
            </w:r>
          </w:p>
          <w:p w:rsidR="00EB3679" w:rsidRPr="000C684B" w:rsidRDefault="00EB3679" w:rsidP="008309A7">
            <w:pPr>
              <w:tabs>
                <w:tab w:val="left" w:pos="-18"/>
              </w:tabs>
              <w:spacing w:line="360" w:lineRule="auto"/>
              <w:ind w:left="-18" w:right="-108"/>
              <w:jc w:val="left"/>
              <w:rPr>
                <w:rFonts w:ascii="Arial" w:hAnsi="Arial" w:cs="Arial"/>
                <w:szCs w:val="24"/>
              </w:rPr>
            </w:pPr>
            <w:r w:rsidRPr="000C684B">
              <w:rPr>
                <w:rFonts w:ascii="Arial" w:hAnsi="Arial" w:cs="Arial"/>
                <w:b/>
                <w:szCs w:val="24"/>
              </w:rPr>
              <w:t>File Number:</w:t>
            </w:r>
            <w:r w:rsidRPr="000C684B">
              <w:rPr>
                <w:rFonts w:ascii="Arial" w:hAnsi="Arial" w:cs="Arial"/>
                <w:szCs w:val="24"/>
              </w:rPr>
              <w:t xml:space="preserve"> …</w:t>
            </w:r>
            <w:r>
              <w:rPr>
                <w:rFonts w:ascii="Arial" w:hAnsi="Arial" w:cs="Arial"/>
                <w:szCs w:val="24"/>
              </w:rPr>
              <w:t>…………………………………………………………………………………….</w:t>
            </w:r>
          </w:p>
          <w:p w:rsidR="00EB3679" w:rsidRPr="000C684B" w:rsidRDefault="00EB3679" w:rsidP="008309A7">
            <w:pPr>
              <w:tabs>
                <w:tab w:val="left" w:pos="-18"/>
              </w:tabs>
              <w:spacing w:line="360" w:lineRule="auto"/>
              <w:ind w:left="-18" w:right="-108"/>
              <w:jc w:val="left"/>
              <w:rPr>
                <w:rFonts w:ascii="Arial" w:hAnsi="Arial" w:cs="Arial"/>
                <w:szCs w:val="24"/>
              </w:rPr>
            </w:pPr>
            <w:r w:rsidRPr="000C684B">
              <w:rPr>
                <w:rFonts w:ascii="Arial" w:hAnsi="Arial" w:cs="Arial"/>
                <w:b/>
                <w:szCs w:val="24"/>
              </w:rPr>
              <w:t>Court and Location:</w:t>
            </w:r>
            <w:r w:rsidRPr="000C684B">
              <w:rPr>
                <w:rFonts w:ascii="Arial" w:hAnsi="Arial" w:cs="Arial"/>
                <w:szCs w:val="24"/>
              </w:rPr>
              <w:t xml:space="preserve"> …</w:t>
            </w:r>
            <w:r>
              <w:rPr>
                <w:rFonts w:ascii="Arial" w:hAnsi="Arial" w:cs="Arial"/>
                <w:szCs w:val="24"/>
              </w:rPr>
              <w:t>……………………………………………………………………………</w:t>
            </w:r>
          </w:p>
          <w:p w:rsidR="00EB3679" w:rsidRPr="000C684B" w:rsidRDefault="00EB3679" w:rsidP="008309A7">
            <w:pPr>
              <w:tabs>
                <w:tab w:val="left" w:pos="-18"/>
              </w:tabs>
              <w:spacing w:line="360" w:lineRule="auto"/>
              <w:ind w:left="-18" w:right="-108"/>
              <w:jc w:val="left"/>
              <w:rPr>
                <w:rFonts w:ascii="Arial" w:hAnsi="Arial" w:cs="Arial"/>
                <w:szCs w:val="24"/>
              </w:rPr>
            </w:pPr>
            <w:r w:rsidRPr="000C684B">
              <w:rPr>
                <w:rFonts w:ascii="Arial" w:hAnsi="Arial" w:cs="Arial"/>
                <w:b/>
                <w:szCs w:val="24"/>
              </w:rPr>
              <w:t>Charge(s):</w:t>
            </w:r>
            <w:r w:rsidRPr="000C684B">
              <w:rPr>
                <w:rFonts w:ascii="Arial" w:hAnsi="Arial" w:cs="Arial"/>
                <w:szCs w:val="24"/>
              </w:rPr>
              <w:t xml:space="preserve"> ……</w:t>
            </w:r>
            <w:r>
              <w:rPr>
                <w:rFonts w:ascii="Arial" w:hAnsi="Arial" w:cs="Arial"/>
                <w:szCs w:val="24"/>
              </w:rPr>
              <w:t>……………………………………………………………………………………...</w:t>
            </w:r>
          </w:p>
          <w:p w:rsidR="00EB3679" w:rsidRPr="000C684B" w:rsidRDefault="00EB3679" w:rsidP="008309A7">
            <w:pPr>
              <w:tabs>
                <w:tab w:val="left" w:pos="-18"/>
              </w:tabs>
              <w:spacing w:line="360" w:lineRule="auto"/>
              <w:ind w:left="-18" w:right="-108"/>
              <w:jc w:val="left"/>
              <w:rPr>
                <w:rFonts w:ascii="Arial" w:hAnsi="Arial" w:cs="Arial"/>
                <w:szCs w:val="24"/>
              </w:rPr>
            </w:pPr>
            <w:r w:rsidRPr="000C684B">
              <w:rPr>
                <w:rFonts w:ascii="Arial" w:hAnsi="Arial" w:cs="Arial"/>
                <w:b/>
                <w:szCs w:val="24"/>
              </w:rPr>
              <w:t>Before</w:t>
            </w:r>
            <w:proofErr w:type="gramStart"/>
            <w:r w:rsidRPr="000C684B">
              <w:rPr>
                <w:rFonts w:ascii="Arial" w:hAnsi="Arial" w:cs="Arial"/>
                <w:b/>
                <w:szCs w:val="24"/>
              </w:rPr>
              <w:t>:</w:t>
            </w:r>
            <w:r w:rsidRPr="000C684B">
              <w:rPr>
                <w:rFonts w:ascii="Arial" w:hAnsi="Arial" w:cs="Arial"/>
                <w:szCs w:val="24"/>
              </w:rPr>
              <w:t>…………………………………………………………………………</w:t>
            </w:r>
            <w:r>
              <w:rPr>
                <w:rFonts w:ascii="Arial" w:hAnsi="Arial" w:cs="Arial"/>
                <w:szCs w:val="24"/>
              </w:rPr>
              <w:t>…………………….</w:t>
            </w:r>
            <w:proofErr w:type="gramEnd"/>
          </w:p>
        </w:tc>
        <w:tc>
          <w:tcPr>
            <w:tcW w:w="5963" w:type="dxa"/>
          </w:tcPr>
          <w:p w:rsidR="00EB3679" w:rsidRDefault="00EB3679" w:rsidP="008309A7">
            <w:pPr>
              <w:tabs>
                <w:tab w:val="left" w:pos="360"/>
                <w:tab w:val="left" w:pos="1427"/>
                <w:tab w:val="right" w:leader="dot" w:pos="5721"/>
              </w:tabs>
              <w:spacing w:before="120"/>
              <w:ind w:left="270" w:right="-108"/>
              <w:rPr>
                <w:rFonts w:ascii="Arial" w:hAnsi="Arial" w:cs="Arial"/>
                <w:spacing w:val="-2"/>
                <w:sz w:val="22"/>
                <w:lang w:val="en-US"/>
              </w:rPr>
            </w:pPr>
          </w:p>
        </w:tc>
      </w:tr>
      <w:tr w:rsidR="00EB3679" w:rsidTr="008309A7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103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679" w:rsidRPr="00865A4A" w:rsidRDefault="00EB3679" w:rsidP="008309A7">
            <w:pPr>
              <w:tabs>
                <w:tab w:val="left" w:pos="360"/>
                <w:tab w:val="center" w:pos="2399"/>
                <w:tab w:val="center" w:pos="5639"/>
                <w:tab w:val="center" w:pos="8999"/>
              </w:tabs>
              <w:ind w:left="270" w:right="-108"/>
              <w:rPr>
                <w:rFonts w:ascii="Arial" w:hAnsi="Arial" w:cs="Arial"/>
                <w:i/>
                <w:iCs/>
                <w:sz w:val="4"/>
                <w:szCs w:val="4"/>
              </w:rPr>
            </w:pPr>
          </w:p>
        </w:tc>
        <w:tc>
          <w:tcPr>
            <w:tcW w:w="5963" w:type="dxa"/>
          </w:tcPr>
          <w:p w:rsidR="00EB3679" w:rsidRPr="00865A4A" w:rsidRDefault="00EB3679" w:rsidP="008309A7">
            <w:pPr>
              <w:tabs>
                <w:tab w:val="left" w:pos="360"/>
                <w:tab w:val="left" w:pos="1427"/>
                <w:tab w:val="right" w:leader="dot" w:pos="5721"/>
              </w:tabs>
              <w:spacing w:before="120"/>
              <w:ind w:left="270" w:right="-108"/>
              <w:rPr>
                <w:rFonts w:ascii="Arial" w:hAnsi="Arial" w:cs="Arial"/>
                <w:spacing w:val="-2"/>
                <w:sz w:val="4"/>
                <w:szCs w:val="4"/>
                <w:lang w:val="en-US"/>
              </w:rPr>
            </w:pPr>
          </w:p>
        </w:tc>
      </w:tr>
    </w:tbl>
    <w:p w:rsidR="00EB3679" w:rsidRDefault="00EB3679" w:rsidP="00EB3679">
      <w:pPr>
        <w:rPr>
          <w:rFonts w:ascii="Arial" w:hAnsi="Arial"/>
          <w:sz w:val="16"/>
        </w:rPr>
      </w:pPr>
    </w:p>
    <w:tbl>
      <w:tblPr>
        <w:tblpPr w:leftFromText="180" w:rightFromText="180" w:vertAnchor="text" w:horzAnchor="margin" w:tblpX="396" w:tblpY="109"/>
        <w:tblW w:w="10368" w:type="dxa"/>
        <w:tblLayout w:type="fixed"/>
        <w:tblLook w:val="0000"/>
      </w:tblPr>
      <w:tblGrid>
        <w:gridCol w:w="10368"/>
      </w:tblGrid>
      <w:tr w:rsidR="00EB3679" w:rsidTr="008309A7">
        <w:tblPrEx>
          <w:tblCellMar>
            <w:top w:w="0" w:type="dxa"/>
            <w:bottom w:w="0" w:type="dxa"/>
          </w:tblCellMar>
        </w:tblPrEx>
        <w:trPr>
          <w:trHeight w:hRule="exact" w:val="5413"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679" w:rsidRPr="000C684B" w:rsidRDefault="00EB3679" w:rsidP="008309A7">
            <w:pPr>
              <w:spacing w:before="120"/>
              <w:rPr>
                <w:rFonts w:ascii="Arial" w:hAnsi="Arial" w:cs="Arial"/>
                <w:b/>
                <w:szCs w:val="24"/>
              </w:rPr>
            </w:pPr>
            <w:r w:rsidRPr="000C684B">
              <w:rPr>
                <w:rFonts w:ascii="Arial" w:hAnsi="Arial" w:cs="Arial"/>
                <w:b/>
                <w:szCs w:val="24"/>
              </w:rPr>
              <w:t>Details of this Order:</w:t>
            </w:r>
          </w:p>
          <w:p w:rsidR="00EB3679" w:rsidRPr="000C684B" w:rsidRDefault="00EB3679" w:rsidP="008309A7">
            <w:pPr>
              <w:spacing w:before="120"/>
              <w:rPr>
                <w:rFonts w:ascii="Arial" w:hAnsi="Arial" w:cs="Arial"/>
                <w:b/>
                <w:szCs w:val="24"/>
              </w:rPr>
            </w:pPr>
            <w:r w:rsidRPr="000C684B">
              <w:rPr>
                <w:rFonts w:ascii="Arial" w:hAnsi="Arial" w:cs="Arial"/>
                <w:b/>
                <w:szCs w:val="24"/>
              </w:rPr>
              <w:t>Suppression of the publication of</w:t>
            </w:r>
          </w:p>
          <w:p w:rsidR="00EB3679" w:rsidRPr="000C684B" w:rsidRDefault="00EB3679" w:rsidP="008309A7">
            <w:pPr>
              <w:spacing w:before="120" w:line="360" w:lineRule="auto"/>
              <w:ind w:left="90"/>
              <w:rPr>
                <w:rFonts w:ascii="Arial" w:hAnsi="Arial" w:cs="Arial"/>
                <w:szCs w:val="24"/>
              </w:rPr>
            </w:pPr>
            <w:r w:rsidRPr="000C684B">
              <w:rPr>
                <w:rFonts w:ascii="Arial" w:hAnsi="Arial" w:cs="Arial"/>
                <w:bCs/>
                <w:szCs w:val="24"/>
              </w:rPr>
              <w:sym w:font="Wingdings" w:char="F0A8"/>
            </w:r>
            <w:r w:rsidRPr="000C684B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0C684B">
              <w:rPr>
                <w:rFonts w:ascii="Arial" w:hAnsi="Arial" w:cs="Arial"/>
                <w:szCs w:val="24"/>
              </w:rPr>
              <w:t xml:space="preserve">anything said during the course of an application under section 40; </w:t>
            </w:r>
          </w:p>
          <w:p w:rsidR="00EB3679" w:rsidRPr="000C684B" w:rsidRDefault="00EB3679" w:rsidP="008309A7">
            <w:pPr>
              <w:spacing w:before="120" w:line="360" w:lineRule="auto"/>
              <w:rPr>
                <w:rFonts w:ascii="Arial" w:hAnsi="Arial" w:cs="Arial"/>
                <w:b/>
                <w:i/>
                <w:szCs w:val="24"/>
              </w:rPr>
            </w:pPr>
            <w:r w:rsidRPr="000C684B">
              <w:rPr>
                <w:rFonts w:ascii="Arial" w:hAnsi="Arial" w:cs="Arial"/>
                <w:b/>
                <w:i/>
                <w:szCs w:val="24"/>
              </w:rPr>
              <w:t xml:space="preserve">     AND</w:t>
            </w:r>
          </w:p>
          <w:p w:rsidR="00EB3679" w:rsidRPr="000C684B" w:rsidRDefault="00EB3679" w:rsidP="008309A7">
            <w:pPr>
              <w:overflowPunct/>
              <w:autoSpaceDE/>
              <w:autoSpaceDN/>
              <w:adjustRightInd/>
              <w:spacing w:before="120"/>
              <w:textAlignment w:val="auto"/>
              <w:rPr>
                <w:rFonts w:ascii="Arial" w:hAnsi="Arial" w:cs="Arial"/>
                <w:b/>
                <w:szCs w:val="24"/>
              </w:rPr>
            </w:pPr>
            <w:r w:rsidRPr="000C684B">
              <w:rPr>
                <w:rFonts w:ascii="Arial" w:hAnsi="Arial" w:cs="Arial"/>
                <w:bCs/>
                <w:szCs w:val="24"/>
              </w:rPr>
              <w:sym w:font="Wingdings" w:char="F0A8"/>
            </w:r>
            <w:r w:rsidRPr="000C684B">
              <w:rPr>
                <w:rFonts w:ascii="Arial" w:hAnsi="Arial" w:cs="Arial"/>
                <w:b/>
                <w:szCs w:val="24"/>
              </w:rPr>
              <w:t xml:space="preserve"> </w:t>
            </w:r>
            <w:r w:rsidRPr="000C684B">
              <w:rPr>
                <w:rFonts w:ascii="Arial" w:hAnsi="Arial" w:cs="Arial"/>
                <w:szCs w:val="24"/>
              </w:rPr>
              <w:t xml:space="preserve">If permission is given, or an order is made in response to an application under section 40, evidence or information that discloses or may lead to the disclosure of the </w:t>
            </w:r>
            <w:proofErr w:type="gramStart"/>
            <w:r w:rsidRPr="000C684B">
              <w:rPr>
                <w:rFonts w:ascii="Arial" w:hAnsi="Arial" w:cs="Arial"/>
                <w:szCs w:val="24"/>
              </w:rPr>
              <w:t>operatives</w:t>
            </w:r>
            <w:proofErr w:type="gramEnd"/>
            <w:r w:rsidRPr="000C684B">
              <w:rPr>
                <w:rFonts w:ascii="Arial" w:hAnsi="Arial" w:cs="Arial"/>
                <w:szCs w:val="24"/>
              </w:rPr>
              <w:t xml:space="preserve"> identity or place of residence.</w:t>
            </w:r>
          </w:p>
          <w:p w:rsidR="00EB3679" w:rsidRPr="000C684B" w:rsidRDefault="00EB3679" w:rsidP="008309A7">
            <w:pPr>
              <w:tabs>
                <w:tab w:val="left" w:pos="240"/>
              </w:tabs>
              <w:ind w:left="240" w:hanging="240"/>
              <w:jc w:val="left"/>
              <w:rPr>
                <w:rFonts w:ascii="Arial" w:hAnsi="Arial"/>
                <w:b/>
                <w:i/>
                <w:szCs w:val="24"/>
              </w:rPr>
            </w:pPr>
          </w:p>
          <w:p w:rsidR="00EB3679" w:rsidRDefault="00EB3679" w:rsidP="008309A7">
            <w:pPr>
              <w:spacing w:after="120"/>
              <w:jc w:val="left"/>
              <w:rPr>
                <w:rFonts w:ascii="Arial" w:hAnsi="Arial" w:cs="Arial"/>
                <w:szCs w:val="24"/>
              </w:rPr>
            </w:pPr>
            <w:r w:rsidRPr="000C684B">
              <w:rPr>
                <w:rFonts w:ascii="Arial" w:hAnsi="Arial" w:cs="Arial"/>
                <w:szCs w:val="24"/>
              </w:rPr>
              <w:t>Deta</w:t>
            </w:r>
            <w:r>
              <w:rPr>
                <w:rFonts w:ascii="Arial" w:hAnsi="Arial" w:cs="Arial"/>
                <w:szCs w:val="24"/>
              </w:rPr>
              <w:t>ils to be suppressed: ……………</w:t>
            </w:r>
            <w:r w:rsidRPr="000C684B">
              <w:rPr>
                <w:rFonts w:ascii="Arial" w:hAnsi="Arial" w:cs="Arial"/>
                <w:szCs w:val="24"/>
              </w:rPr>
              <w:t>…………………………………………………………</w:t>
            </w:r>
            <w:r>
              <w:rPr>
                <w:rFonts w:ascii="Arial" w:hAnsi="Arial" w:cs="Arial"/>
                <w:szCs w:val="24"/>
              </w:rPr>
              <w:t>…..</w:t>
            </w:r>
          </w:p>
          <w:p w:rsidR="00EB3679" w:rsidRPr="000C684B" w:rsidRDefault="00EB3679" w:rsidP="008309A7">
            <w:pPr>
              <w:spacing w:after="12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…………………………………………………………………………………………………………</w:t>
            </w:r>
          </w:p>
          <w:p w:rsidR="00EB3679" w:rsidRPr="000C684B" w:rsidRDefault="00EB3679" w:rsidP="008309A7">
            <w:pPr>
              <w:tabs>
                <w:tab w:val="left" w:pos="240"/>
              </w:tabs>
              <w:ind w:left="240" w:hanging="240"/>
              <w:rPr>
                <w:rFonts w:ascii="Arial" w:hAnsi="Arial"/>
                <w:szCs w:val="24"/>
              </w:rPr>
            </w:pPr>
          </w:p>
          <w:p w:rsidR="00EB3679" w:rsidRPr="000C684B" w:rsidRDefault="00EB3679" w:rsidP="008309A7">
            <w:pPr>
              <w:tabs>
                <w:tab w:val="left" w:pos="0"/>
              </w:tabs>
              <w:rPr>
                <w:rFonts w:ascii="Arial" w:hAnsi="Arial"/>
                <w:szCs w:val="24"/>
              </w:rPr>
            </w:pPr>
            <w:r w:rsidRPr="000C684B">
              <w:rPr>
                <w:rFonts w:ascii="Arial" w:hAnsi="Arial"/>
                <w:szCs w:val="24"/>
              </w:rPr>
              <w:t>Pursuant to Section 40(7) of the said Act I make the following further orders to protect the operative’s identity or to prevent the disclosure of the operative’s place of residence.</w:t>
            </w:r>
          </w:p>
          <w:p w:rsidR="00EB3679" w:rsidRPr="000C684B" w:rsidRDefault="00EB3679" w:rsidP="008309A7">
            <w:pPr>
              <w:tabs>
                <w:tab w:val="left" w:pos="0"/>
              </w:tabs>
              <w:rPr>
                <w:rFonts w:ascii="Arial" w:hAnsi="Arial"/>
                <w:szCs w:val="24"/>
              </w:rPr>
            </w:pPr>
          </w:p>
          <w:p w:rsidR="00EB3679" w:rsidRPr="000C684B" w:rsidRDefault="00EB3679" w:rsidP="008309A7">
            <w:pPr>
              <w:numPr>
                <w:ilvl w:val="0"/>
                <w:numId w:val="8"/>
              </w:numPr>
              <w:tabs>
                <w:tab w:val="left" w:pos="0"/>
              </w:tabs>
              <w:rPr>
                <w:rFonts w:ascii="Arial" w:hAnsi="Arial"/>
                <w:szCs w:val="24"/>
              </w:rPr>
            </w:pPr>
            <w:r w:rsidRPr="000C684B">
              <w:rPr>
                <w:rFonts w:ascii="Arial" w:hAnsi="Arial"/>
                <w:i/>
                <w:szCs w:val="24"/>
              </w:rPr>
              <w:t>*Delete if inapplicable</w:t>
            </w:r>
          </w:p>
          <w:p w:rsidR="00EB3679" w:rsidRDefault="00EB3679" w:rsidP="008309A7">
            <w:pPr>
              <w:tabs>
                <w:tab w:val="left" w:pos="0"/>
              </w:tabs>
              <w:jc w:val="left"/>
              <w:rPr>
                <w:rFonts w:ascii="Arial" w:hAnsi="Arial"/>
                <w:i/>
                <w:sz w:val="20"/>
              </w:rPr>
            </w:pPr>
          </w:p>
          <w:p w:rsidR="00EB3679" w:rsidRDefault="00EB3679" w:rsidP="008309A7">
            <w:pPr>
              <w:tabs>
                <w:tab w:val="left" w:pos="0"/>
              </w:tabs>
              <w:jc w:val="left"/>
              <w:rPr>
                <w:rFonts w:ascii="Arial" w:hAnsi="Arial"/>
                <w:i/>
                <w:sz w:val="20"/>
              </w:rPr>
            </w:pPr>
          </w:p>
          <w:p w:rsidR="00EB3679" w:rsidRPr="00865A4A" w:rsidRDefault="00EB3679" w:rsidP="008309A7">
            <w:pPr>
              <w:tabs>
                <w:tab w:val="left" w:pos="0"/>
              </w:tabs>
              <w:jc w:val="left"/>
              <w:rPr>
                <w:rFonts w:ascii="Arial" w:hAnsi="Arial"/>
                <w:sz w:val="20"/>
              </w:rPr>
            </w:pPr>
          </w:p>
        </w:tc>
      </w:tr>
    </w:tbl>
    <w:p w:rsidR="00EB3679" w:rsidRDefault="00EB3679" w:rsidP="00EB3679">
      <w:pPr>
        <w:rPr>
          <w:rFonts w:ascii="Arial" w:hAnsi="Arial"/>
          <w:sz w:val="20"/>
        </w:rPr>
      </w:pPr>
    </w:p>
    <w:p w:rsidR="00EB3679" w:rsidRDefault="00EB3679" w:rsidP="00EB3679">
      <w:pPr>
        <w:rPr>
          <w:rFonts w:ascii="Arial" w:hAnsi="Arial"/>
          <w:sz w:val="20"/>
        </w:rPr>
      </w:pPr>
    </w:p>
    <w:p w:rsidR="00EB3679" w:rsidRPr="00A26D92" w:rsidRDefault="00EB3679" w:rsidP="00EB3679">
      <w:pPr>
        <w:tabs>
          <w:tab w:val="left" w:pos="2040"/>
          <w:tab w:val="left" w:pos="6240"/>
        </w:tabs>
        <w:jc w:val="left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DATE OF ORDER</w:t>
      </w:r>
      <w:proofErr w:type="gramStart"/>
      <w:r>
        <w:rPr>
          <w:rFonts w:ascii="Arial" w:hAnsi="Arial"/>
          <w:szCs w:val="24"/>
        </w:rPr>
        <w:t>:</w:t>
      </w:r>
      <w:r w:rsidRPr="00A26D92">
        <w:rPr>
          <w:rFonts w:ascii="Arial" w:hAnsi="Arial"/>
          <w:szCs w:val="24"/>
        </w:rPr>
        <w:t>………</w:t>
      </w:r>
      <w:proofErr w:type="gramEnd"/>
      <w:r w:rsidRPr="00A26D92">
        <w:rPr>
          <w:rFonts w:ascii="Arial" w:hAnsi="Arial"/>
          <w:szCs w:val="24"/>
        </w:rPr>
        <w:t>/………/………</w:t>
      </w:r>
      <w:r w:rsidRPr="00A26D92">
        <w:rPr>
          <w:rFonts w:ascii="Arial" w:hAnsi="Arial"/>
          <w:szCs w:val="24"/>
        </w:rPr>
        <w:tab/>
        <w:t>…………………………………</w:t>
      </w:r>
    </w:p>
    <w:p w:rsidR="00EB3679" w:rsidRPr="00A26D92" w:rsidRDefault="00EB3679" w:rsidP="00EB3679">
      <w:pPr>
        <w:tabs>
          <w:tab w:val="left" w:pos="7095"/>
        </w:tabs>
        <w:rPr>
          <w:rFonts w:ascii="Arial" w:hAnsi="Arial"/>
          <w:sz w:val="16"/>
          <w:szCs w:val="16"/>
        </w:rPr>
      </w:pPr>
      <w:r w:rsidRPr="00A26D92">
        <w:rPr>
          <w:rFonts w:ascii="Arial" w:hAnsi="Arial"/>
          <w:szCs w:val="24"/>
        </w:rPr>
        <w:t>REGISTRY OF ISSUE:</w:t>
      </w:r>
      <w:r>
        <w:rPr>
          <w:rFonts w:ascii="Arial" w:hAnsi="Arial"/>
          <w:sz w:val="20"/>
        </w:rPr>
        <w:tab/>
      </w:r>
      <w:r w:rsidRPr="00A26D92">
        <w:rPr>
          <w:rFonts w:ascii="Arial" w:hAnsi="Arial"/>
          <w:sz w:val="16"/>
          <w:szCs w:val="16"/>
        </w:rPr>
        <w:t>Magistrate</w:t>
      </w:r>
    </w:p>
    <w:p w:rsidR="000C684B" w:rsidRDefault="000C684B" w:rsidP="00EB3679">
      <w:pPr>
        <w:ind w:left="-270"/>
      </w:pPr>
    </w:p>
    <w:sectPr w:rsidR="000C684B" w:rsidSect="00EB3679">
      <w:headerReference w:type="even" r:id="rId9"/>
      <w:headerReference w:type="first" r:id="rId10"/>
      <w:pgSz w:w="11907" w:h="16840" w:code="9"/>
      <w:pgMar w:top="270" w:right="851" w:bottom="1134" w:left="630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9A7" w:rsidRDefault="008309A7">
      <w:r>
        <w:separator/>
      </w:r>
    </w:p>
  </w:endnote>
  <w:endnote w:type="continuationSeparator" w:id="0">
    <w:p w:rsidR="008309A7" w:rsidRDefault="008309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">
    <w:altName w:val="Courier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9A7" w:rsidRDefault="008309A7">
      <w:r>
        <w:separator/>
      </w:r>
    </w:p>
  </w:footnote>
  <w:footnote w:type="continuationSeparator" w:id="0">
    <w:p w:rsidR="008309A7" w:rsidRDefault="008309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025" w:rsidRDefault="00DA00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A0025" w:rsidRDefault="00DA002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C0D" w:rsidRDefault="00D14C0D" w:rsidP="000C684B">
    <w:pPr>
      <w:pStyle w:val="Header"/>
      <w:tabs>
        <w:tab w:val="clear" w:pos="4153"/>
        <w:tab w:val="clear" w:pos="8306"/>
        <w:tab w:val="left" w:pos="229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E94E7F8"/>
    <w:lvl w:ilvl="0">
      <w:numFmt w:val="decimal"/>
      <w:lvlText w:val="*"/>
      <w:lvlJc w:val="left"/>
    </w:lvl>
  </w:abstractNum>
  <w:abstractNum w:abstractNumId="1">
    <w:nsid w:val="2D1A7D88"/>
    <w:multiLevelType w:val="hybridMultilevel"/>
    <w:tmpl w:val="54C21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7BF32C3"/>
    <w:multiLevelType w:val="hybridMultilevel"/>
    <w:tmpl w:val="B12EB27C"/>
    <w:lvl w:ilvl="0" w:tplc="E8EC2F9A">
      <w:start w:val="1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2746A7"/>
    <w:multiLevelType w:val="multilevel"/>
    <w:tmpl w:val="935A8F3A"/>
    <w:lvl w:ilvl="0">
      <w:start w:val="10"/>
      <w:numFmt w:val="decimal"/>
      <w:lvlText w:val="%1.0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707"/>
        </w:tabs>
        <w:ind w:left="1707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74"/>
        </w:tabs>
        <w:ind w:left="2274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1"/>
        </w:tabs>
        <w:ind w:left="2841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08"/>
        </w:tabs>
        <w:ind w:left="3408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4">
    <w:nsid w:val="5CD23399"/>
    <w:multiLevelType w:val="hybridMultilevel"/>
    <w:tmpl w:val="6B82FA48"/>
    <w:lvl w:ilvl="0" w:tplc="2E526D0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2D4331F"/>
    <w:multiLevelType w:val="hybridMultilevel"/>
    <w:tmpl w:val="BFAA55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137373"/>
    <w:multiLevelType w:val="hybridMultilevel"/>
    <w:tmpl w:val="A8DEBA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8B8058E"/>
    <w:multiLevelType w:val="hybridMultilevel"/>
    <w:tmpl w:val="2972705E"/>
    <w:lvl w:ilvl="0" w:tplc="9872FD2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40"/>
        <w:vertAlign w:val="baseline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40"/>
        <w:vertAlign w:val="baseline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567"/>
        <w:lvlJc w:val="left"/>
        <w:pPr>
          <w:ind w:left="567" w:hanging="567"/>
        </w:pPr>
        <w:rPr>
          <w:rFonts w:ascii="Symbol" w:hAnsi="Symbol" w:hint="default"/>
        </w:rPr>
      </w:lvl>
    </w:lvlOverride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567"/>
  <w:hyphenationZone w:val="357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DA0025"/>
    <w:rsid w:val="000C684B"/>
    <w:rsid w:val="002137D7"/>
    <w:rsid w:val="00227284"/>
    <w:rsid w:val="0033499E"/>
    <w:rsid w:val="00336A27"/>
    <w:rsid w:val="0043181F"/>
    <w:rsid w:val="005B5EB3"/>
    <w:rsid w:val="008309A7"/>
    <w:rsid w:val="00861B24"/>
    <w:rsid w:val="00865A4A"/>
    <w:rsid w:val="008B42BD"/>
    <w:rsid w:val="00975AD5"/>
    <w:rsid w:val="00A05C11"/>
    <w:rsid w:val="00A26D92"/>
    <w:rsid w:val="00B219C8"/>
    <w:rsid w:val="00BA2750"/>
    <w:rsid w:val="00CF54E5"/>
    <w:rsid w:val="00D14C0D"/>
    <w:rsid w:val="00DA0025"/>
    <w:rsid w:val="00DA6C28"/>
    <w:rsid w:val="00DE0B03"/>
    <w:rsid w:val="00EB3679"/>
    <w:rsid w:val="00F15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58E7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1134" w:hanging="1134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2UnevenColumns">
    <w:name w:val="2 Uneven Columns"/>
    <w:basedOn w:val="Normal"/>
    <w:pPr>
      <w:spacing w:after="120"/>
      <w:ind w:left="1701" w:hanging="1134"/>
    </w:pPr>
    <w:rPr>
      <w:b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EnvelopeReturn">
    <w:name w:val="envelope return"/>
    <w:basedOn w:val="Normal"/>
    <w:rPr>
      <w:rFonts w:ascii="Brush Script MT" w:hAnsi="Brush Script MT"/>
      <w:i/>
      <w:sz w:val="20"/>
    </w:rPr>
  </w:style>
  <w:style w:type="paragraph" w:styleId="ListBullet">
    <w:name w:val="List Bullet"/>
    <w:basedOn w:val="Normal"/>
    <w:pPr>
      <w:spacing w:after="120"/>
      <w:ind w:left="567" w:hanging="567"/>
    </w:pPr>
  </w:style>
  <w:style w:type="paragraph" w:styleId="ListNumber">
    <w:name w:val="List Number"/>
    <w:basedOn w:val="Normal"/>
    <w:pPr>
      <w:spacing w:after="120"/>
      <w:ind w:left="567" w:hanging="567"/>
    </w:pPr>
  </w:style>
  <w:style w:type="paragraph" w:customStyle="1" w:styleId="Hangingindent">
    <w:name w:val="Hanging indent"/>
    <w:basedOn w:val="Normal"/>
    <w:pPr>
      <w:ind w:left="567" w:hanging="567"/>
    </w:pPr>
  </w:style>
  <w:style w:type="paragraph" w:styleId="BodyTextIndent">
    <w:name w:val="Body Text Indent"/>
    <w:basedOn w:val="Normal"/>
    <w:pPr>
      <w:ind w:left="1134" w:hanging="1134"/>
    </w:pPr>
    <w:rPr>
      <w:rFonts w:ascii="Arial" w:hAnsi="Arial" w:cs="Arial"/>
    </w:rPr>
  </w:style>
  <w:style w:type="paragraph" w:customStyle="1" w:styleId="tabbedhangingindent">
    <w:name w:val="tabbed hanging indent"/>
    <w:basedOn w:val="Hangingindent"/>
    <w:pPr>
      <w:ind w:left="1134"/>
    </w:pPr>
  </w:style>
  <w:style w:type="paragraph" w:styleId="BodyTextIndent2">
    <w:name w:val="Body Text Indent 2"/>
    <w:basedOn w:val="Normal"/>
    <w:pPr>
      <w:overflowPunct/>
      <w:autoSpaceDE/>
      <w:autoSpaceDN/>
      <w:adjustRightInd/>
      <w:spacing w:line="240" w:lineRule="exact"/>
      <w:ind w:left="1134" w:hanging="567"/>
      <w:jc w:val="left"/>
      <w:textAlignment w:val="auto"/>
    </w:pPr>
    <w:rPr>
      <w:szCs w:val="24"/>
    </w:rPr>
  </w:style>
  <w:style w:type="paragraph" w:styleId="BalloonText">
    <w:name w:val="Balloon Text"/>
    <w:basedOn w:val="Normal"/>
    <w:semiHidden/>
    <w:rsid w:val="00DE0B0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05C11"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4A4CD8-0314-4179-9945-4B010A355072}"/>
</file>

<file path=customXml/itemProps2.xml><?xml version="1.0" encoding="utf-8"?>
<ds:datastoreItem xmlns:ds="http://schemas.openxmlformats.org/officeDocument/2006/customXml" ds:itemID="{DE62D047-722E-4BD9-B952-23159776CCB6}"/>
</file>

<file path=customXml/itemProps3.xml><?xml version="1.0" encoding="utf-8"?>
<ds:datastoreItem xmlns:ds="http://schemas.openxmlformats.org/officeDocument/2006/customXml" ds:itemID="{4E6E1957-9C2C-471C-8039-F32BC9CC4D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RULES OF COURT</vt:lpstr>
    </vt:vector>
  </TitlesOfParts>
  <Company>South Australian Government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101 - Suppression Order</dc:title>
  <dc:subject>Magistrates Court of South Australia - Criminal</dc:subject>
  <dc:creator>Courts Administration Authority</dc:creator>
  <cp:lastModifiedBy>kisbac</cp:lastModifiedBy>
  <cp:revision>2</cp:revision>
  <cp:lastPrinted>2010-04-14T05:36:00Z</cp:lastPrinted>
  <dcterms:created xsi:type="dcterms:W3CDTF">2012-05-31T05:23:00Z</dcterms:created>
  <dcterms:modified xsi:type="dcterms:W3CDTF">2012-05-31T05:23:00Z</dcterms:modified>
</cp:coreProperties>
</file>